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788908</wp:posOffset>
            </wp:positionH>
            <wp:positionV relativeFrom="paragraph">
              <wp:posOffset>-143366</wp:posOffset>
            </wp:positionV>
            <wp:extent cx="927080" cy="88038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080" cy="880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SCHOOL</w:t>
      </w:r>
      <w:r>
        <w:rPr>
          <w:spacing w:val="-9"/>
        </w:rPr>
        <w:t> </w:t>
      </w:r>
      <w:r>
        <w:rPr/>
        <w:t>DISTRICT</w:t>
      </w:r>
      <w:r>
        <w:rPr>
          <w:spacing w:val="-5"/>
        </w:rPr>
        <w:t> </w:t>
      </w:r>
      <w:r>
        <w:rPr/>
        <w:t>#49</w:t>
      </w:r>
      <w:r>
        <w:rPr>
          <w:spacing w:val="-6"/>
        </w:rPr>
        <w:t> </w:t>
      </w:r>
      <w:r>
        <w:rPr/>
        <w:t>(CENTRAL</w:t>
      </w:r>
      <w:r>
        <w:rPr>
          <w:spacing w:val="-9"/>
        </w:rPr>
        <w:t> </w:t>
      </w:r>
      <w:r>
        <w:rPr>
          <w:spacing w:val="-2"/>
        </w:rPr>
        <w:t>COAST)</w:t>
      </w: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spacing w:before="0"/>
        <w:ind w:left="2095" w:right="1824" w:firstLine="0"/>
        <w:jc w:val="center"/>
        <w:rPr>
          <w:rFonts w:ascii="Arial"/>
          <w:sz w:val="28"/>
        </w:rPr>
      </w:pPr>
      <w:r>
        <w:rPr/>
        <w:pict>
          <v:shape style="position:absolute;margin-left:65.880005pt;margin-top:29.811806pt;width:481.1pt;height:8.8pt;mso-position-horizontal-relative:page;mso-position-vertical-relative:paragraph;z-index:15729152" id="docshape1" coordorigin="1318,596" coordsize="9622,176" path="m10939,743l1318,743,1318,771,10939,771,10939,743xm10939,654l1318,654,1318,714,10939,714,10939,654xm10939,596l1318,596,1318,625,10939,625,10939,596xe" filled="true" fillcolor="#c00000" stroked="false">
            <v:path arrowok="t"/>
            <v:fill type="solid"/>
            <w10:wrap type="none"/>
          </v:shape>
        </w:pict>
      </w:r>
      <w:r>
        <w:rPr>
          <w:rFonts w:ascii="Arial"/>
          <w:spacing w:val="-2"/>
          <w:sz w:val="28"/>
        </w:rPr>
        <w:t>Procedure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3"/>
        </w:rPr>
      </w:pPr>
    </w:p>
    <w:p>
      <w:pPr>
        <w:spacing w:before="0"/>
        <w:ind w:left="300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color w:val="333333"/>
          <w:sz w:val="24"/>
        </w:rPr>
        <w:t>Administrative</w:t>
      </w:r>
      <w:r>
        <w:rPr>
          <w:rFonts w:ascii="Times New Roman"/>
          <w:color w:val="333333"/>
          <w:spacing w:val="-6"/>
          <w:sz w:val="24"/>
        </w:rPr>
        <w:t> </w:t>
      </w:r>
      <w:r>
        <w:rPr>
          <w:rFonts w:ascii="Times New Roman"/>
          <w:color w:val="333333"/>
          <w:sz w:val="24"/>
        </w:rPr>
        <w:t>Procedures</w:t>
      </w:r>
      <w:r>
        <w:rPr>
          <w:rFonts w:ascii="Times New Roman"/>
          <w:b/>
          <w:color w:val="333333"/>
          <w:sz w:val="24"/>
        </w:rPr>
        <w:t>:</w:t>
      </w:r>
      <w:r>
        <w:rPr>
          <w:rFonts w:ascii="Times New Roman"/>
          <w:b/>
          <w:color w:val="333333"/>
          <w:spacing w:val="-3"/>
          <w:sz w:val="24"/>
        </w:rPr>
        <w:t> </w:t>
      </w:r>
      <w:r>
        <w:rPr>
          <w:rFonts w:ascii="Times New Roman"/>
          <w:b/>
          <w:color w:val="333333"/>
          <w:sz w:val="24"/>
        </w:rPr>
        <w:t>G-9</w:t>
      </w:r>
      <w:r>
        <w:rPr>
          <w:rFonts w:ascii="Times New Roman"/>
          <w:b/>
          <w:color w:val="333333"/>
          <w:spacing w:val="-2"/>
          <w:sz w:val="24"/>
        </w:rPr>
        <w:t> </w:t>
      </w:r>
      <w:r>
        <w:rPr>
          <w:rFonts w:ascii="Times New Roman"/>
          <w:b/>
          <w:color w:val="333333"/>
          <w:sz w:val="24"/>
        </w:rPr>
        <w:t>Return</w:t>
      </w:r>
      <w:r>
        <w:rPr>
          <w:rFonts w:ascii="Times New Roman"/>
          <w:b/>
          <w:color w:val="333333"/>
          <w:spacing w:val="-2"/>
          <w:sz w:val="24"/>
        </w:rPr>
        <w:t> </w:t>
      </w:r>
      <w:r>
        <w:rPr>
          <w:rFonts w:ascii="Times New Roman"/>
          <w:b/>
          <w:color w:val="333333"/>
          <w:sz w:val="24"/>
        </w:rPr>
        <w:t>to</w:t>
      </w:r>
      <w:r>
        <w:rPr>
          <w:rFonts w:ascii="Times New Roman"/>
          <w:b/>
          <w:color w:val="333333"/>
          <w:spacing w:val="-2"/>
          <w:sz w:val="24"/>
        </w:rPr>
        <w:t> </w:t>
      </w:r>
      <w:r>
        <w:rPr>
          <w:rFonts w:ascii="Times New Roman"/>
          <w:b/>
          <w:color w:val="333333"/>
          <w:sz w:val="24"/>
        </w:rPr>
        <w:t>School</w:t>
      </w:r>
      <w:r>
        <w:rPr>
          <w:rFonts w:ascii="Times New Roman"/>
          <w:b/>
          <w:color w:val="333333"/>
          <w:spacing w:val="-2"/>
          <w:sz w:val="24"/>
        </w:rPr>
        <w:t> </w:t>
      </w:r>
      <w:r>
        <w:rPr>
          <w:rFonts w:ascii="Times New Roman"/>
          <w:b/>
          <w:color w:val="333333"/>
          <w:sz w:val="24"/>
        </w:rPr>
        <w:t>After</w:t>
      </w:r>
      <w:r>
        <w:rPr>
          <w:rFonts w:ascii="Times New Roman"/>
          <w:b/>
          <w:color w:val="333333"/>
          <w:spacing w:val="-3"/>
          <w:sz w:val="24"/>
        </w:rPr>
        <w:t> </w:t>
      </w:r>
      <w:r>
        <w:rPr>
          <w:rFonts w:ascii="Times New Roman"/>
          <w:b/>
          <w:color w:val="333333"/>
          <w:sz w:val="24"/>
        </w:rPr>
        <w:t>a Critical</w:t>
      </w:r>
      <w:r>
        <w:rPr>
          <w:rFonts w:ascii="Times New Roman"/>
          <w:b/>
          <w:color w:val="333333"/>
          <w:spacing w:val="-2"/>
          <w:sz w:val="24"/>
        </w:rPr>
        <w:t> Incident</w:t>
      </w:r>
    </w:p>
    <w:p>
      <w:pPr>
        <w:pStyle w:val="BodyText"/>
        <w:rPr>
          <w:rFonts w:ascii="Times New Roman"/>
          <w:b/>
        </w:rPr>
      </w:pPr>
    </w:p>
    <w:p>
      <w:pPr>
        <w:pStyle w:val="BodyText"/>
        <w:ind w:left="300"/>
        <w:rPr>
          <w:rFonts w:ascii="Times New Roman"/>
        </w:rPr>
      </w:pPr>
      <w:r>
        <w:rPr>
          <w:rFonts w:ascii="Times New Roman"/>
        </w:rPr>
        <w:t>Updated: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July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6,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4"/>
        </w:rPr>
        <w:t>2022</w:t>
      </w:r>
    </w:p>
    <w:p>
      <w:pPr>
        <w:pStyle w:val="BodyText"/>
        <w:rPr>
          <w:rFonts w:ascii="Times New Roman"/>
        </w:rPr>
      </w:pPr>
    </w:p>
    <w:p>
      <w:pPr>
        <w:pStyle w:val="BodyText"/>
        <w:ind w:left="300" w:right="103"/>
      </w:pPr>
      <w:r>
        <w:rPr>
          <w:color w:val="444444"/>
        </w:rPr>
        <w:t>If it is known to the Principal that a student is returning to school after a critical incident, such as</w:t>
      </w:r>
      <w:r>
        <w:rPr>
          <w:color w:val="444444"/>
          <w:spacing w:val="-2"/>
        </w:rPr>
        <w:t> </w:t>
      </w:r>
      <w:r>
        <w:rPr>
          <w:color w:val="444444"/>
        </w:rPr>
        <w:t>an attempted</w:t>
      </w:r>
      <w:r>
        <w:rPr>
          <w:color w:val="444444"/>
          <w:spacing w:val="-3"/>
        </w:rPr>
        <w:t> </w:t>
      </w:r>
      <w:r>
        <w:rPr>
          <w:color w:val="444444"/>
        </w:rPr>
        <w:t>suicide</w:t>
      </w:r>
      <w:r>
        <w:rPr>
          <w:color w:val="444444"/>
          <w:spacing w:val="-3"/>
        </w:rPr>
        <w:t> </w:t>
      </w:r>
      <w:r>
        <w:rPr>
          <w:color w:val="444444"/>
        </w:rPr>
        <w:t>or</w:t>
      </w:r>
      <w:r>
        <w:rPr>
          <w:color w:val="444444"/>
          <w:spacing w:val="-1"/>
        </w:rPr>
        <w:t> </w:t>
      </w:r>
      <w:r>
        <w:rPr>
          <w:color w:val="444444"/>
        </w:rPr>
        <w:t>violent</w:t>
      </w:r>
      <w:r>
        <w:rPr>
          <w:color w:val="444444"/>
          <w:spacing w:val="-2"/>
        </w:rPr>
        <w:t> </w:t>
      </w:r>
      <w:r>
        <w:rPr>
          <w:color w:val="444444"/>
        </w:rPr>
        <w:t>act,</w:t>
      </w:r>
      <w:r>
        <w:rPr>
          <w:color w:val="444444"/>
          <w:spacing w:val="-4"/>
        </w:rPr>
        <w:t> </w:t>
      </w:r>
      <w:r>
        <w:rPr>
          <w:color w:val="444444"/>
        </w:rPr>
        <w:t>the</w:t>
      </w:r>
      <w:r>
        <w:rPr>
          <w:color w:val="444444"/>
          <w:spacing w:val="-1"/>
        </w:rPr>
        <w:t> </w:t>
      </w:r>
      <w:r>
        <w:rPr>
          <w:color w:val="444444"/>
        </w:rPr>
        <w:t>principal</w:t>
      </w:r>
      <w:r>
        <w:rPr>
          <w:color w:val="444444"/>
          <w:spacing w:val="-1"/>
        </w:rPr>
        <w:t> </w:t>
      </w:r>
      <w:r>
        <w:rPr>
          <w:color w:val="444444"/>
        </w:rPr>
        <w:t>or</w:t>
      </w:r>
      <w:r>
        <w:rPr>
          <w:color w:val="444444"/>
          <w:spacing w:val="-4"/>
        </w:rPr>
        <w:t> </w:t>
      </w:r>
      <w:r>
        <w:rPr>
          <w:color w:val="444444"/>
        </w:rPr>
        <w:t>designate</w:t>
      </w:r>
      <w:r>
        <w:rPr>
          <w:color w:val="444444"/>
          <w:spacing w:val="-3"/>
        </w:rPr>
        <w:t> </w:t>
      </w:r>
      <w:r>
        <w:rPr>
          <w:color w:val="444444"/>
        </w:rPr>
        <w:t>will</w:t>
      </w:r>
      <w:r>
        <w:rPr>
          <w:color w:val="444444"/>
          <w:spacing w:val="-4"/>
        </w:rPr>
        <w:t> </w:t>
      </w:r>
      <w:r>
        <w:rPr>
          <w:color w:val="444444"/>
        </w:rPr>
        <w:t>contact family</w:t>
      </w:r>
      <w:r>
        <w:rPr>
          <w:color w:val="444444"/>
          <w:spacing w:val="-5"/>
        </w:rPr>
        <w:t> </w:t>
      </w:r>
      <w:r>
        <w:rPr>
          <w:color w:val="444444"/>
        </w:rPr>
        <w:t>to</w:t>
      </w:r>
      <w:r>
        <w:rPr>
          <w:color w:val="444444"/>
          <w:spacing w:val="-3"/>
        </w:rPr>
        <w:t> </w:t>
      </w:r>
      <w:r>
        <w:rPr>
          <w:color w:val="444444"/>
        </w:rPr>
        <w:t>see</w:t>
      </w:r>
      <w:r>
        <w:rPr>
          <w:color w:val="444444"/>
          <w:spacing w:val="-3"/>
        </w:rPr>
        <w:t> </w:t>
      </w:r>
      <w:r>
        <w:rPr>
          <w:color w:val="444444"/>
        </w:rPr>
        <w:t>what supports need to be in place at school.</w:t>
      </w:r>
    </w:p>
    <w:p>
      <w:pPr>
        <w:pStyle w:val="BodyText"/>
      </w:pPr>
    </w:p>
    <w:p>
      <w:pPr>
        <w:pStyle w:val="BodyText"/>
        <w:ind w:left="300" w:right="250"/>
        <w:jc w:val="both"/>
      </w:pPr>
      <w:r>
        <w:rPr>
          <w:color w:val="444444"/>
        </w:rPr>
        <w:t>The</w:t>
      </w:r>
      <w:r>
        <w:rPr>
          <w:color w:val="444444"/>
          <w:spacing w:val="-3"/>
        </w:rPr>
        <w:t> </w:t>
      </w:r>
      <w:r>
        <w:rPr>
          <w:color w:val="444444"/>
        </w:rPr>
        <w:t>Principal</w:t>
      </w:r>
      <w:r>
        <w:rPr>
          <w:color w:val="444444"/>
          <w:spacing w:val="-4"/>
        </w:rPr>
        <w:t> </w:t>
      </w:r>
      <w:r>
        <w:rPr>
          <w:color w:val="444444"/>
        </w:rPr>
        <w:t>will</w:t>
      </w:r>
      <w:r>
        <w:rPr>
          <w:color w:val="444444"/>
          <w:spacing w:val="-2"/>
        </w:rPr>
        <w:t> </w:t>
      </w:r>
      <w:r>
        <w:rPr>
          <w:color w:val="444444"/>
        </w:rPr>
        <w:t>review</w:t>
      </w:r>
      <w:r>
        <w:rPr>
          <w:color w:val="444444"/>
          <w:spacing w:val="-5"/>
        </w:rPr>
        <w:t> </w:t>
      </w:r>
      <w:r>
        <w:rPr>
          <w:color w:val="444444"/>
        </w:rPr>
        <w:t>with</w:t>
      </w:r>
      <w:r>
        <w:rPr>
          <w:color w:val="444444"/>
          <w:spacing w:val="-1"/>
        </w:rPr>
        <w:t> </w:t>
      </w:r>
      <w:r>
        <w:rPr>
          <w:color w:val="444444"/>
        </w:rPr>
        <w:t>the</w:t>
      </w:r>
      <w:r>
        <w:rPr>
          <w:color w:val="444444"/>
          <w:spacing w:val="-3"/>
        </w:rPr>
        <w:t> </w:t>
      </w:r>
      <w:r>
        <w:rPr>
          <w:color w:val="444444"/>
        </w:rPr>
        <w:t>family</w:t>
      </w:r>
      <w:r>
        <w:rPr>
          <w:color w:val="444444"/>
          <w:spacing w:val="-5"/>
        </w:rPr>
        <w:t> </w:t>
      </w:r>
      <w:r>
        <w:rPr>
          <w:color w:val="444444"/>
        </w:rPr>
        <w:t>that safety</w:t>
      </w:r>
      <w:r>
        <w:rPr>
          <w:color w:val="444444"/>
          <w:spacing w:val="-2"/>
        </w:rPr>
        <w:t> </w:t>
      </w:r>
      <w:r>
        <w:rPr>
          <w:color w:val="444444"/>
        </w:rPr>
        <w:t>is</w:t>
      </w:r>
      <w:r>
        <w:rPr>
          <w:color w:val="444444"/>
          <w:spacing w:val="-2"/>
        </w:rPr>
        <w:t> </w:t>
      </w:r>
      <w:r>
        <w:rPr>
          <w:color w:val="444444"/>
        </w:rPr>
        <w:t>our</w:t>
      </w:r>
      <w:r>
        <w:rPr>
          <w:color w:val="444444"/>
          <w:spacing w:val="-4"/>
        </w:rPr>
        <w:t> </w:t>
      </w:r>
      <w:r>
        <w:rPr>
          <w:color w:val="444444"/>
        </w:rPr>
        <w:t>primary</w:t>
      </w:r>
      <w:r>
        <w:rPr>
          <w:color w:val="444444"/>
          <w:spacing w:val="-2"/>
        </w:rPr>
        <w:t> </w:t>
      </w:r>
      <w:r>
        <w:rPr>
          <w:color w:val="444444"/>
        </w:rPr>
        <w:t>concern</w:t>
      </w:r>
      <w:r>
        <w:rPr>
          <w:color w:val="444444"/>
          <w:spacing w:val="-3"/>
        </w:rPr>
        <w:t> </w:t>
      </w:r>
      <w:r>
        <w:rPr>
          <w:color w:val="444444"/>
        </w:rPr>
        <w:t>and</w:t>
      </w:r>
      <w:r>
        <w:rPr>
          <w:color w:val="444444"/>
          <w:spacing w:val="-3"/>
        </w:rPr>
        <w:t> </w:t>
      </w:r>
      <w:r>
        <w:rPr>
          <w:color w:val="444444"/>
        </w:rPr>
        <w:t>ask</w:t>
      </w:r>
      <w:r>
        <w:rPr>
          <w:color w:val="444444"/>
          <w:spacing w:val="-3"/>
        </w:rPr>
        <w:t> </w:t>
      </w:r>
      <w:r>
        <w:rPr>
          <w:color w:val="444444"/>
        </w:rPr>
        <w:t>if</w:t>
      </w:r>
      <w:r>
        <w:rPr>
          <w:color w:val="444444"/>
          <w:spacing w:val="-3"/>
        </w:rPr>
        <w:t> </w:t>
      </w:r>
      <w:r>
        <w:rPr>
          <w:color w:val="444444"/>
        </w:rPr>
        <w:t>there</w:t>
      </w:r>
      <w:r>
        <w:rPr>
          <w:color w:val="444444"/>
          <w:spacing w:val="-3"/>
        </w:rPr>
        <w:t> </w:t>
      </w:r>
      <w:r>
        <w:rPr>
          <w:color w:val="444444"/>
        </w:rPr>
        <w:t>is</w:t>
      </w:r>
      <w:r>
        <w:rPr>
          <w:color w:val="444444"/>
          <w:spacing w:val="-2"/>
        </w:rPr>
        <w:t> </w:t>
      </w:r>
      <w:r>
        <w:rPr>
          <w:color w:val="444444"/>
        </w:rPr>
        <w:t>a safety</w:t>
      </w:r>
      <w:r>
        <w:rPr>
          <w:color w:val="444444"/>
          <w:spacing w:val="-4"/>
        </w:rPr>
        <w:t> </w:t>
      </w:r>
      <w:r>
        <w:rPr>
          <w:color w:val="444444"/>
        </w:rPr>
        <w:t>plan</w:t>
      </w:r>
      <w:r>
        <w:rPr>
          <w:color w:val="444444"/>
          <w:spacing w:val="-2"/>
        </w:rPr>
        <w:t> </w:t>
      </w:r>
      <w:r>
        <w:rPr>
          <w:color w:val="444444"/>
        </w:rPr>
        <w:t>in</w:t>
      </w:r>
      <w:r>
        <w:rPr>
          <w:color w:val="444444"/>
          <w:spacing w:val="-2"/>
        </w:rPr>
        <w:t> </w:t>
      </w:r>
      <w:r>
        <w:rPr>
          <w:color w:val="444444"/>
        </w:rPr>
        <w:t>place.</w:t>
      </w:r>
      <w:r>
        <w:rPr>
          <w:color w:val="444444"/>
          <w:spacing w:val="40"/>
        </w:rPr>
        <w:t> </w:t>
      </w:r>
      <w:r>
        <w:rPr>
          <w:color w:val="444444"/>
        </w:rPr>
        <w:t>Parents</w:t>
      </w:r>
      <w:r>
        <w:rPr>
          <w:color w:val="444444"/>
          <w:spacing w:val="-3"/>
        </w:rPr>
        <w:t> </w:t>
      </w:r>
      <w:r>
        <w:rPr>
          <w:color w:val="444444"/>
        </w:rPr>
        <w:t>will</w:t>
      </w:r>
      <w:r>
        <w:rPr>
          <w:color w:val="444444"/>
          <w:spacing w:val="-2"/>
        </w:rPr>
        <w:t> </w:t>
      </w:r>
      <w:r>
        <w:rPr>
          <w:color w:val="444444"/>
        </w:rPr>
        <w:t>be</w:t>
      </w:r>
      <w:r>
        <w:rPr>
          <w:color w:val="444444"/>
          <w:spacing w:val="-2"/>
        </w:rPr>
        <w:t> </w:t>
      </w:r>
      <w:r>
        <w:rPr>
          <w:color w:val="444444"/>
        </w:rPr>
        <w:t>informed</w:t>
      </w:r>
      <w:r>
        <w:rPr>
          <w:color w:val="444444"/>
          <w:spacing w:val="-2"/>
        </w:rPr>
        <w:t> </w:t>
      </w:r>
      <w:r>
        <w:rPr>
          <w:color w:val="444444"/>
        </w:rPr>
        <w:t>that if</w:t>
      </w:r>
      <w:r>
        <w:rPr>
          <w:color w:val="444444"/>
          <w:spacing w:val="-2"/>
        </w:rPr>
        <w:t> </w:t>
      </w:r>
      <w:r>
        <w:rPr>
          <w:color w:val="444444"/>
        </w:rPr>
        <w:t>we</w:t>
      </w:r>
      <w:r>
        <w:rPr>
          <w:color w:val="444444"/>
          <w:spacing w:val="-1"/>
        </w:rPr>
        <w:t> </w:t>
      </w:r>
      <w:r>
        <w:rPr>
          <w:color w:val="444444"/>
        </w:rPr>
        <w:t>are</w:t>
      </w:r>
      <w:r>
        <w:rPr>
          <w:color w:val="444444"/>
          <w:spacing w:val="-2"/>
        </w:rPr>
        <w:t> </w:t>
      </w:r>
      <w:r>
        <w:rPr>
          <w:color w:val="444444"/>
        </w:rPr>
        <w:t>unable</w:t>
      </w:r>
      <w:r>
        <w:rPr>
          <w:color w:val="444444"/>
          <w:spacing w:val="-1"/>
        </w:rPr>
        <w:t> </w:t>
      </w:r>
      <w:r>
        <w:rPr>
          <w:color w:val="444444"/>
        </w:rPr>
        <w:t>to</w:t>
      </w:r>
      <w:r>
        <w:rPr>
          <w:color w:val="444444"/>
          <w:spacing w:val="-1"/>
        </w:rPr>
        <w:t> </w:t>
      </w:r>
      <w:r>
        <w:rPr>
          <w:color w:val="444444"/>
        </w:rPr>
        <w:t>ensure</w:t>
      </w:r>
      <w:r>
        <w:rPr>
          <w:color w:val="444444"/>
          <w:spacing w:val="-1"/>
        </w:rPr>
        <w:t> </w:t>
      </w:r>
      <w:r>
        <w:rPr>
          <w:color w:val="444444"/>
        </w:rPr>
        <w:t>safety</w:t>
      </w:r>
      <w:r>
        <w:rPr>
          <w:color w:val="444444"/>
          <w:spacing w:val="-3"/>
        </w:rPr>
        <w:t> </w:t>
      </w:r>
      <w:r>
        <w:rPr>
          <w:color w:val="444444"/>
        </w:rPr>
        <w:t>of</w:t>
      </w:r>
      <w:r>
        <w:rPr>
          <w:color w:val="444444"/>
          <w:spacing w:val="-2"/>
        </w:rPr>
        <w:t> </w:t>
      </w:r>
      <w:r>
        <w:rPr>
          <w:color w:val="444444"/>
        </w:rPr>
        <w:t>child</w:t>
      </w:r>
      <w:r>
        <w:rPr>
          <w:color w:val="444444"/>
          <w:spacing w:val="-2"/>
        </w:rPr>
        <w:t> </w:t>
      </w:r>
      <w:r>
        <w:rPr>
          <w:color w:val="444444"/>
        </w:rPr>
        <w:t>at school, RCMP will be contacted, or the student will be transported to the hospital.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300"/>
      </w:pPr>
      <w:r>
        <w:rPr>
          <w:color w:val="444444"/>
        </w:rPr>
        <w:t>Whenever</w:t>
      </w:r>
      <w:r>
        <w:rPr>
          <w:color w:val="444444"/>
          <w:spacing w:val="-1"/>
        </w:rPr>
        <w:t> </w:t>
      </w:r>
      <w:r>
        <w:rPr>
          <w:color w:val="444444"/>
        </w:rPr>
        <w:t>possible,</w:t>
      </w:r>
      <w:r>
        <w:rPr>
          <w:color w:val="444444"/>
          <w:spacing w:val="-4"/>
        </w:rPr>
        <w:t> </w:t>
      </w:r>
      <w:r>
        <w:rPr>
          <w:color w:val="444444"/>
        </w:rPr>
        <w:t>the</w:t>
      </w:r>
      <w:r>
        <w:rPr>
          <w:color w:val="444444"/>
          <w:spacing w:val="-1"/>
        </w:rPr>
        <w:t> </w:t>
      </w:r>
      <w:r>
        <w:rPr>
          <w:color w:val="444444"/>
        </w:rPr>
        <w:t>returning</w:t>
      </w:r>
      <w:r>
        <w:rPr>
          <w:color w:val="444444"/>
          <w:spacing w:val="-4"/>
        </w:rPr>
        <w:t> </w:t>
      </w:r>
      <w:r>
        <w:rPr>
          <w:color w:val="444444"/>
        </w:rPr>
        <w:t>student</w:t>
      </w:r>
      <w:r>
        <w:rPr>
          <w:color w:val="444444"/>
          <w:spacing w:val="-3"/>
        </w:rPr>
        <w:t> </w:t>
      </w:r>
      <w:r>
        <w:rPr>
          <w:color w:val="444444"/>
        </w:rPr>
        <w:t>will</w:t>
      </w:r>
      <w:r>
        <w:rPr>
          <w:color w:val="444444"/>
          <w:spacing w:val="-4"/>
        </w:rPr>
        <w:t> </w:t>
      </w:r>
      <w:r>
        <w:rPr>
          <w:color w:val="444444"/>
        </w:rPr>
        <w:t>start their</w:t>
      </w:r>
      <w:r>
        <w:rPr>
          <w:color w:val="444444"/>
          <w:spacing w:val="-4"/>
        </w:rPr>
        <w:t> </w:t>
      </w:r>
      <w:r>
        <w:rPr>
          <w:color w:val="444444"/>
        </w:rPr>
        <w:t>first</w:t>
      </w:r>
      <w:r>
        <w:rPr>
          <w:color w:val="444444"/>
          <w:spacing w:val="-3"/>
        </w:rPr>
        <w:t> </w:t>
      </w:r>
      <w:r>
        <w:rPr>
          <w:color w:val="444444"/>
        </w:rPr>
        <w:t>day</w:t>
      </w:r>
      <w:r>
        <w:rPr>
          <w:color w:val="444444"/>
          <w:spacing w:val="-2"/>
        </w:rPr>
        <w:t> </w:t>
      </w:r>
      <w:r>
        <w:rPr>
          <w:color w:val="444444"/>
        </w:rPr>
        <w:t>back</w:t>
      </w:r>
      <w:r>
        <w:rPr>
          <w:color w:val="444444"/>
          <w:spacing w:val="-2"/>
        </w:rPr>
        <w:t> </w:t>
      </w:r>
      <w:r>
        <w:rPr>
          <w:color w:val="444444"/>
        </w:rPr>
        <w:t>checking</w:t>
      </w:r>
      <w:r>
        <w:rPr>
          <w:color w:val="444444"/>
          <w:spacing w:val="-2"/>
        </w:rPr>
        <w:t> </w:t>
      </w:r>
      <w:r>
        <w:rPr>
          <w:color w:val="444444"/>
        </w:rPr>
        <w:t>in</w:t>
      </w:r>
      <w:r>
        <w:rPr>
          <w:color w:val="444444"/>
          <w:spacing w:val="-3"/>
        </w:rPr>
        <w:t> </w:t>
      </w:r>
      <w:r>
        <w:rPr>
          <w:color w:val="444444"/>
        </w:rPr>
        <w:t>with</w:t>
      </w:r>
      <w:r>
        <w:rPr>
          <w:color w:val="444444"/>
          <w:spacing w:val="-3"/>
        </w:rPr>
        <w:t> </w:t>
      </w:r>
      <w:r>
        <w:rPr>
          <w:color w:val="444444"/>
        </w:rPr>
        <w:t>the principal or designate to discuss supports.</w:t>
      </w:r>
    </w:p>
    <w:p>
      <w:pPr>
        <w:pStyle w:val="BodyText"/>
      </w:pPr>
    </w:p>
    <w:p>
      <w:pPr>
        <w:pStyle w:val="BodyText"/>
        <w:ind w:left="300"/>
      </w:pPr>
      <w:r>
        <w:rPr>
          <w:color w:val="444444"/>
        </w:rPr>
        <w:t>In effort of returning</w:t>
      </w:r>
      <w:r>
        <w:rPr>
          <w:color w:val="444444"/>
          <w:spacing w:val="-4"/>
        </w:rPr>
        <w:t> </w:t>
      </w:r>
      <w:r>
        <w:rPr>
          <w:color w:val="444444"/>
        </w:rPr>
        <w:t>to</w:t>
      </w:r>
      <w:r>
        <w:rPr>
          <w:color w:val="444444"/>
          <w:spacing w:val="-3"/>
        </w:rPr>
        <w:t> </w:t>
      </w:r>
      <w:r>
        <w:rPr>
          <w:color w:val="444444"/>
        </w:rPr>
        <w:t>normalcy,</w:t>
      </w:r>
      <w:r>
        <w:rPr>
          <w:color w:val="444444"/>
          <w:spacing w:val="-1"/>
        </w:rPr>
        <w:t> </w:t>
      </w:r>
      <w:r>
        <w:rPr>
          <w:color w:val="444444"/>
        </w:rPr>
        <w:t>all</w:t>
      </w:r>
      <w:r>
        <w:rPr>
          <w:color w:val="444444"/>
          <w:spacing w:val="-4"/>
        </w:rPr>
        <w:t> </w:t>
      </w:r>
      <w:r>
        <w:rPr>
          <w:color w:val="444444"/>
        </w:rPr>
        <w:t>school</w:t>
      </w:r>
      <w:r>
        <w:rPr>
          <w:color w:val="444444"/>
          <w:spacing w:val="-4"/>
        </w:rPr>
        <w:t> </w:t>
      </w:r>
      <w:r>
        <w:rPr>
          <w:color w:val="444444"/>
        </w:rPr>
        <w:t>rules</w:t>
      </w:r>
      <w:r>
        <w:rPr>
          <w:color w:val="444444"/>
          <w:spacing w:val="-2"/>
        </w:rPr>
        <w:t> </w:t>
      </w:r>
      <w:r>
        <w:rPr>
          <w:color w:val="444444"/>
        </w:rPr>
        <w:t>and</w:t>
      </w:r>
      <w:r>
        <w:rPr>
          <w:color w:val="444444"/>
          <w:spacing w:val="-3"/>
        </w:rPr>
        <w:t> </w:t>
      </w:r>
      <w:r>
        <w:rPr>
          <w:color w:val="444444"/>
        </w:rPr>
        <w:t>expectation</w:t>
      </w:r>
      <w:r>
        <w:rPr>
          <w:color w:val="444444"/>
          <w:spacing w:val="-1"/>
        </w:rPr>
        <w:t> </w:t>
      </w:r>
      <w:r>
        <w:rPr>
          <w:color w:val="444444"/>
        </w:rPr>
        <w:t>are</w:t>
      </w:r>
      <w:r>
        <w:rPr>
          <w:color w:val="444444"/>
          <w:spacing w:val="-1"/>
        </w:rPr>
        <w:t> </w:t>
      </w:r>
      <w:r>
        <w:rPr>
          <w:color w:val="444444"/>
        </w:rPr>
        <w:t>in</w:t>
      </w:r>
      <w:r>
        <w:rPr>
          <w:color w:val="444444"/>
          <w:spacing w:val="-3"/>
        </w:rPr>
        <w:t> </w:t>
      </w:r>
      <w:r>
        <w:rPr>
          <w:color w:val="444444"/>
        </w:rPr>
        <w:t>place</w:t>
      </w:r>
      <w:r>
        <w:rPr>
          <w:color w:val="444444"/>
          <w:spacing w:val="-1"/>
        </w:rPr>
        <w:t> </w:t>
      </w:r>
      <w:r>
        <w:rPr>
          <w:color w:val="444444"/>
        </w:rPr>
        <w:t>for</w:t>
      </w:r>
      <w:r>
        <w:rPr>
          <w:color w:val="444444"/>
          <w:spacing w:val="-4"/>
        </w:rPr>
        <w:t> </w:t>
      </w:r>
      <w:r>
        <w:rPr>
          <w:color w:val="444444"/>
        </w:rPr>
        <w:t>the</w:t>
      </w:r>
      <w:r>
        <w:rPr>
          <w:color w:val="444444"/>
          <w:spacing w:val="-3"/>
        </w:rPr>
        <w:t> </w:t>
      </w:r>
      <w:r>
        <w:rPr>
          <w:color w:val="444444"/>
        </w:rPr>
        <w:t>returning student with the support of the mental health team and administration.</w:t>
      </w:r>
    </w:p>
    <w:sectPr>
      <w:type w:val="continuous"/>
      <w:pgSz w:w="12240" w:h="15840"/>
      <w:pgMar w:top="380" w:bottom="280" w:left="114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1"/>
      <w:ind w:left="2095" w:right="1853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SD #19 (Revelstoke)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Ripley</dc:creator>
  <dc:title>Date:  March 4, 1999</dc:title>
  <dcterms:created xsi:type="dcterms:W3CDTF">2022-07-08T17:15:09Z</dcterms:created>
  <dcterms:modified xsi:type="dcterms:W3CDTF">2022-07-08T17:15:09Z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2022-07-08T00:00:00Z</vt:filetime>
  </property>
  <property fmtid="{D5CDD505-2E9C-101B-9397-08002B2CF9AE}" pid="5" name="Producer">
    <vt:lpwstr>Adobe PDF Library 22.1.174</vt:lpwstr>
  </property>
  <property fmtid="{D5CDD505-2E9C-101B-9397-08002B2CF9AE}" pid="6" name="SourceModified">
    <vt:lpwstr/>
  </property>
</Properties>
</file>