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2072" w:right="187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788908</wp:posOffset>
            </wp:positionH>
            <wp:positionV relativeFrom="paragraph">
              <wp:posOffset>-143747</wp:posOffset>
            </wp:positionV>
            <wp:extent cx="927080" cy="8803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80" cy="88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H-1" w:id="1"/>
      <w:bookmarkEnd w:id="1"/>
      <w:r>
        <w:rPr/>
      </w:r>
      <w:r>
        <w:rPr>
          <w:b/>
          <w:sz w:val="28"/>
        </w:rPr>
        <w:t>SCHOOL DISTRICT #49 (CENTRAL COAST)</w:t>
      </w:r>
    </w:p>
    <w:p>
      <w:pPr>
        <w:pStyle w:val="BodyText"/>
        <w:rPr>
          <w:b/>
        </w:rPr>
      </w:pPr>
    </w:p>
    <w:p>
      <w:pPr>
        <w:spacing w:before="0"/>
        <w:ind w:left="2072" w:right="1840" w:firstLine="0"/>
        <w:jc w:val="center"/>
        <w:rPr>
          <w:sz w:val="28"/>
        </w:rPr>
      </w:pPr>
      <w:r>
        <w:rPr/>
        <w:pict>
          <v:group style="position:absolute;margin-left:65.879997pt;margin-top:29.931833pt;width:481.1pt;height:8.8pt;mso-position-horizontal-relative:page;mso-position-vertical-relative:paragraph;z-index:1048" coordorigin="1318,599" coordsize="9622,176">
            <v:line style="position:absolute" from="1318,759" to="10939,759" stroked="true" strokeweight="1.44pt" strokecolor="#c00000">
              <v:stroke dashstyle="solid"/>
            </v:line>
            <v:line style="position:absolute" from="1318,686" to="10939,686" stroked="true" strokeweight="3pt" strokecolor="#c00000">
              <v:stroke dashstyle="solid"/>
            </v:line>
            <v:line style="position:absolute" from="1318,613" to="10939,613" stroked="true" strokeweight="1.44pt" strokecolor="#c00000">
              <v:stroke dashstyle="solid"/>
            </v:line>
            <w10:wrap type="none"/>
          </v:group>
        </w:pict>
      </w:r>
      <w:r>
        <w:rPr>
          <w:sz w:val="28"/>
        </w:rPr>
        <w:t>Administrative Procedures Manual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Administrative Procedure: H-1 Staff Criminal Record Checks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00"/>
      </w:pPr>
      <w:r>
        <w:rPr>
          <w:w w:val="105"/>
        </w:rPr>
        <w:t>Date: </w:t>
      </w:r>
      <w:r>
        <w:rPr>
          <w:color w:val="252525"/>
          <w:w w:val="105"/>
        </w:rPr>
        <w:t>January </w:t>
      </w:r>
      <w:r>
        <w:rPr>
          <w:color w:val="141414"/>
          <w:w w:val="105"/>
        </w:rPr>
        <w:t>1</w:t>
      </w:r>
      <w:r>
        <w:rPr>
          <w:color w:val="383838"/>
          <w:w w:val="105"/>
        </w:rPr>
        <w:t>6, </w:t>
      </w:r>
      <w:r>
        <w:rPr>
          <w:color w:val="252525"/>
          <w:w w:val="105"/>
        </w:rPr>
        <w:t>2007 Updated: November 30, 2018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1" w:after="0"/>
        <w:ind w:left="660" w:right="353" w:hanging="360"/>
        <w:jc w:val="left"/>
        <w:rPr>
          <w:sz w:val="24"/>
        </w:rPr>
      </w:pPr>
      <w:r>
        <w:rPr>
          <w:sz w:val="24"/>
        </w:rPr>
        <w:t>All applicants will be required to consent to a criminal record check by the Criminal Records Review Program of the Ministry of Public Safety and Solicitor</w:t>
      </w:r>
      <w:r>
        <w:rPr>
          <w:spacing w:val="-26"/>
          <w:sz w:val="24"/>
        </w:rPr>
        <w:t> </w:t>
      </w:r>
      <w:r>
        <w:rPr>
          <w:sz w:val="24"/>
        </w:rPr>
        <w:t>General.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690" w:hanging="360"/>
        <w:jc w:val="left"/>
        <w:rPr>
          <w:sz w:val="24"/>
        </w:rPr>
      </w:pPr>
      <w:r>
        <w:rPr>
          <w:sz w:val="24"/>
        </w:rPr>
        <w:t>For each applicant being given serious consideration for a position, the criminal record check will be processed by the</w:t>
      </w:r>
      <w:r>
        <w:rPr>
          <w:spacing w:val="-3"/>
          <w:sz w:val="24"/>
        </w:rPr>
        <w:t> </w:t>
      </w:r>
      <w:r>
        <w:rPr>
          <w:sz w:val="24"/>
        </w:rPr>
        <w:t>CRRP.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303" w:hanging="360"/>
        <w:jc w:val="both"/>
        <w:rPr>
          <w:sz w:val="24"/>
        </w:rPr>
      </w:pPr>
      <w:r>
        <w:rPr>
          <w:sz w:val="24"/>
        </w:rPr>
        <w:t>Offers of employment will be conditional upon the receipt of a clearance letter from the CRRP indicating that the applicant does not present a risk of physical or sexual abuse to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40" w:lineRule="auto" w:before="0" w:after="0"/>
        <w:ind w:left="1293" w:right="339" w:hanging="427"/>
        <w:jc w:val="left"/>
        <w:rPr>
          <w:sz w:val="24"/>
        </w:rPr>
      </w:pPr>
      <w:r>
        <w:rPr>
          <w:sz w:val="24"/>
        </w:rPr>
        <w:t>No person will be discriminated against with respect to employment because of his/her conviction for a criminal or summary conviction charge that is unrelated to the employment or to the intended employment of that</w:t>
      </w:r>
      <w:r>
        <w:rPr>
          <w:spacing w:val="-28"/>
          <w:sz w:val="24"/>
        </w:rPr>
        <w:t> </w:t>
      </w:r>
      <w:r>
        <w:rPr>
          <w:sz w:val="24"/>
        </w:rPr>
        <w:t>person.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891" w:hanging="360"/>
        <w:jc w:val="left"/>
        <w:rPr>
          <w:sz w:val="24"/>
        </w:rPr>
      </w:pPr>
      <w:r>
        <w:rPr>
          <w:sz w:val="24"/>
        </w:rPr>
        <w:t>Procedures will ensure a maximum degree of confidentiality and will meet the requirements of human rights</w:t>
      </w:r>
      <w:r>
        <w:rPr>
          <w:spacing w:val="-2"/>
          <w:sz w:val="24"/>
        </w:rPr>
        <w:t> </w:t>
      </w:r>
      <w:r>
        <w:rPr>
          <w:sz w:val="24"/>
        </w:rPr>
        <w:t>legislation.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115" w:hanging="360"/>
        <w:jc w:val="left"/>
        <w:rPr>
          <w:sz w:val="24"/>
        </w:rPr>
      </w:pPr>
      <w:r>
        <w:rPr>
          <w:sz w:val="24"/>
        </w:rPr>
        <w:t>Individuals offering their services withthout compensation in the schools or on school sponsored activities will be requested to voluntarily submit to a consent to a criminal record check in accordance with the volunteer</w:t>
      </w:r>
      <w:r>
        <w:rPr>
          <w:spacing w:val="-2"/>
          <w:sz w:val="24"/>
        </w:rPr>
        <w:t> </w:t>
      </w:r>
      <w:r>
        <w:rPr>
          <w:sz w:val="24"/>
        </w:rPr>
        <w:t>procedures.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505" w:hanging="360"/>
        <w:jc w:val="left"/>
        <w:rPr>
          <w:sz w:val="24"/>
        </w:rPr>
      </w:pPr>
      <w:r>
        <w:rPr>
          <w:sz w:val="24"/>
        </w:rPr>
        <w:t>Employees of the Board may be asked to resubmit a consent to a criminal record check for every five years of</w:t>
      </w:r>
      <w:r>
        <w:rPr>
          <w:spacing w:val="-3"/>
          <w:sz w:val="24"/>
        </w:rPr>
        <w:t> </w:t>
      </w:r>
      <w:r>
        <w:rPr>
          <w:sz w:val="24"/>
        </w:rPr>
        <w:t>employment</w:t>
      </w:r>
    </w:p>
    <w:sectPr>
      <w:type w:val="continuous"/>
      <w:pgSz w:w="12240" w:h="15840"/>
      <w:pgMar w:top="380" w:bottom="280" w:left="11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2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40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0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0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60" w:right="115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Glen Confidential Secretary</dc:creator>
  <dcterms:created xsi:type="dcterms:W3CDTF">2020-05-06T20:34:49Z</dcterms:created>
  <dcterms:modified xsi:type="dcterms:W3CDTF">2020-05-06T20:34:49Z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2020-05-06T00:00:00Z</vt:filetime>
  </property>
</Properties>
</file>