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8"/>
        <w:ind w:left="2072" w:right="185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S-6" w:id="1"/>
      <w:bookmarkEnd w:id="1"/>
      <w:r>
        <w:rPr/>
      </w:r>
      <w:r>
        <w:rPr>
          <w:b/>
          <w:sz w:val="28"/>
        </w:rPr>
        <w:t>SCHOOL DISTRICT #49 (CENTRAL COAST)</w:t>
      </w:r>
    </w:p>
    <w:p>
      <w:pPr>
        <w:pStyle w:val="BodyText"/>
        <w:rPr>
          <w:b/>
        </w:rPr>
      </w:pPr>
    </w:p>
    <w:p>
      <w:pPr>
        <w:spacing w:before="0"/>
        <w:ind w:left="2072" w:right="1819" w:firstLine="0"/>
        <w:jc w:val="center"/>
        <w:rPr>
          <w:sz w:val="28"/>
        </w:rPr>
      </w:pPr>
      <w:r>
        <w:rPr/>
        <w:pict>
          <v:group style="position:absolute;margin-left:65.879997pt;margin-top:29.931833pt;width:481.1pt;height:8.8pt;mso-position-horizontal-relative:page;mso-position-vertical-relative:paragraph;z-index:1048"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2"/>
        <w:ind w:left="300" w:right="0" w:firstLine="0"/>
        <w:jc w:val="left"/>
        <w:rPr>
          <w:b/>
          <w:sz w:val="24"/>
        </w:rPr>
      </w:pPr>
      <w:r>
        <w:rPr>
          <w:b/>
          <w:sz w:val="24"/>
        </w:rPr>
        <w:t>Administrative Procedure: S-6 Police Interviews</w:t>
      </w:r>
    </w:p>
    <w:p>
      <w:pPr>
        <w:pStyle w:val="BodyText"/>
        <w:rPr>
          <w:b/>
        </w:rPr>
      </w:pPr>
    </w:p>
    <w:p>
      <w:pPr>
        <w:pStyle w:val="BodyText"/>
        <w:tabs>
          <w:tab w:pos="3899" w:val="left" w:leader="none"/>
        </w:tabs>
        <w:spacing w:before="1"/>
        <w:ind w:left="300"/>
      </w:pPr>
      <w:r>
        <w:rPr/>
        <w:t>Date:   </w:t>
      </w:r>
      <w:r>
        <w:rPr>
          <w:color w:val="151515"/>
        </w:rPr>
        <w:t>February</w:t>
      </w:r>
      <w:r>
        <w:rPr>
          <w:color w:val="151515"/>
          <w:spacing w:val="-24"/>
        </w:rPr>
        <w:t> </w:t>
      </w:r>
      <w:r>
        <w:rPr>
          <w:color w:val="151515"/>
        </w:rPr>
        <w:t>12,</w:t>
      </w:r>
      <w:r>
        <w:rPr>
          <w:color w:val="151515"/>
          <w:spacing w:val="15"/>
        </w:rPr>
        <w:t> </w:t>
      </w:r>
      <w:r>
        <w:rPr>
          <w:color w:val="151515"/>
        </w:rPr>
        <w:t>1980</w:t>
        <w:tab/>
      </w:r>
      <w:r>
        <w:rPr/>
        <w:t>Updated: November 30,</w:t>
      </w:r>
      <w:r>
        <w:rPr>
          <w:spacing w:val="-4"/>
        </w:rPr>
        <w:t> </w:t>
      </w:r>
      <w:r>
        <w:rPr/>
        <w:t>2018</w:t>
      </w:r>
    </w:p>
    <w:p>
      <w:pPr>
        <w:pStyle w:val="BodyText"/>
        <w:rPr>
          <w:sz w:val="26"/>
        </w:rPr>
      </w:pPr>
    </w:p>
    <w:p>
      <w:pPr>
        <w:pStyle w:val="BodyText"/>
        <w:spacing w:before="10"/>
        <w:rPr>
          <w:sz w:val="25"/>
        </w:rPr>
      </w:pPr>
    </w:p>
    <w:p>
      <w:pPr>
        <w:pStyle w:val="ListParagraph"/>
        <w:numPr>
          <w:ilvl w:val="0"/>
          <w:numId w:val="1"/>
        </w:numPr>
        <w:tabs>
          <w:tab w:pos="660" w:val="left" w:leader="none"/>
        </w:tabs>
        <w:spacing w:line="240" w:lineRule="auto" w:before="1" w:after="0"/>
        <w:ind w:left="660" w:right="0" w:hanging="360"/>
        <w:jc w:val="left"/>
        <w:rPr>
          <w:sz w:val="24"/>
        </w:rPr>
      </w:pPr>
      <w:r>
        <w:rPr>
          <w:sz w:val="24"/>
        </w:rPr>
        <w:t>Interviews of Students by the Police - Potential</w:t>
      </w:r>
      <w:r>
        <w:rPr>
          <w:spacing w:val="-5"/>
          <w:sz w:val="24"/>
        </w:rPr>
        <w:t> </w:t>
      </w:r>
      <w:r>
        <w:rPr>
          <w:sz w:val="24"/>
        </w:rPr>
        <w:t>Suspects</w:t>
      </w:r>
    </w:p>
    <w:p>
      <w:pPr>
        <w:pStyle w:val="BodyText"/>
      </w:pPr>
    </w:p>
    <w:p>
      <w:pPr>
        <w:pStyle w:val="ListParagraph"/>
        <w:numPr>
          <w:ilvl w:val="1"/>
          <w:numId w:val="1"/>
        </w:numPr>
        <w:tabs>
          <w:tab w:pos="1868" w:val="left" w:leader="none"/>
        </w:tabs>
        <w:spacing w:line="240" w:lineRule="auto" w:before="0" w:after="0"/>
        <w:ind w:left="1867" w:right="0" w:hanging="432"/>
        <w:jc w:val="left"/>
        <w:rPr>
          <w:sz w:val="24"/>
        </w:rPr>
      </w:pPr>
      <w:r>
        <w:rPr>
          <w:sz w:val="24"/>
        </w:rPr>
        <w:t>Interviews of students who may be suspects will not be held at</w:t>
      </w:r>
      <w:r>
        <w:rPr>
          <w:spacing w:val="-24"/>
          <w:sz w:val="24"/>
        </w:rPr>
        <w:t> </w:t>
      </w:r>
      <w:r>
        <w:rPr>
          <w:sz w:val="24"/>
        </w:rPr>
        <w:t>school.</w:t>
      </w:r>
    </w:p>
    <w:p>
      <w:pPr>
        <w:pStyle w:val="BodyText"/>
      </w:pPr>
    </w:p>
    <w:p>
      <w:pPr>
        <w:pStyle w:val="ListParagraph"/>
        <w:numPr>
          <w:ilvl w:val="0"/>
          <w:numId w:val="1"/>
        </w:numPr>
        <w:tabs>
          <w:tab w:pos="660" w:val="left" w:leader="none"/>
        </w:tabs>
        <w:spacing w:line="240" w:lineRule="auto" w:before="0" w:after="0"/>
        <w:ind w:left="660" w:right="0" w:hanging="360"/>
        <w:jc w:val="left"/>
        <w:rPr>
          <w:sz w:val="24"/>
        </w:rPr>
      </w:pPr>
      <w:r>
        <w:rPr>
          <w:sz w:val="24"/>
        </w:rPr>
        <w:t>Interview of Students Who May be Victims or</w:t>
      </w:r>
      <w:r>
        <w:rPr>
          <w:spacing w:val="-11"/>
          <w:sz w:val="24"/>
        </w:rPr>
        <w:t> </w:t>
      </w:r>
      <w:r>
        <w:rPr>
          <w:sz w:val="24"/>
        </w:rPr>
        <w:t>Witnesses</w:t>
      </w:r>
    </w:p>
    <w:p>
      <w:pPr>
        <w:pStyle w:val="BodyText"/>
      </w:pPr>
    </w:p>
    <w:p>
      <w:pPr>
        <w:pStyle w:val="ListParagraph"/>
        <w:numPr>
          <w:ilvl w:val="1"/>
          <w:numId w:val="1"/>
        </w:numPr>
        <w:tabs>
          <w:tab w:pos="1868" w:val="left" w:leader="none"/>
        </w:tabs>
        <w:spacing w:line="240" w:lineRule="auto" w:before="0" w:after="0"/>
        <w:ind w:left="1867" w:right="208" w:hanging="432"/>
        <w:jc w:val="left"/>
        <w:rPr>
          <w:sz w:val="24"/>
        </w:rPr>
      </w:pPr>
      <w:r>
        <w:rPr>
          <w:sz w:val="24"/>
        </w:rPr>
        <w:t>School staff may provide support for the student before, during and after the interview when requested by the student, parent or outside</w:t>
      </w:r>
      <w:r>
        <w:rPr>
          <w:spacing w:val="-30"/>
          <w:sz w:val="24"/>
        </w:rPr>
        <w:t> </w:t>
      </w:r>
      <w:r>
        <w:rPr>
          <w:sz w:val="24"/>
        </w:rPr>
        <w:t>agency.</w:t>
      </w:r>
    </w:p>
    <w:p>
      <w:pPr>
        <w:pStyle w:val="BodyText"/>
      </w:pPr>
    </w:p>
    <w:p>
      <w:pPr>
        <w:pStyle w:val="ListParagraph"/>
        <w:numPr>
          <w:ilvl w:val="1"/>
          <w:numId w:val="1"/>
        </w:numPr>
        <w:tabs>
          <w:tab w:pos="1868" w:val="left" w:leader="none"/>
        </w:tabs>
        <w:spacing w:line="240" w:lineRule="auto" w:before="0" w:after="0"/>
        <w:ind w:left="1867" w:right="108" w:hanging="432"/>
        <w:jc w:val="left"/>
        <w:rPr>
          <w:sz w:val="24"/>
        </w:rPr>
      </w:pPr>
      <w:r>
        <w:rPr>
          <w:sz w:val="24"/>
        </w:rPr>
        <w:t>While a staff member may attend an interview of a victim or witness, there is no obligation to do so. The primary purpose of attendance would be to provide support to the student, presumably where a parent was unable to attend. In deciding whether to attend, the staff member should consider such factors as the age and maturity of the student and the nature of the incident being investigated. A staff member should not attend if the student or outside agency wishes to conduct the interview in private.</w:t>
      </w:r>
    </w:p>
    <w:p>
      <w:pPr>
        <w:pStyle w:val="BodyText"/>
        <w:spacing w:before="9"/>
        <w:rPr>
          <w:sz w:val="23"/>
        </w:rPr>
      </w:pPr>
    </w:p>
    <w:p>
      <w:pPr>
        <w:pStyle w:val="ListParagraph"/>
        <w:numPr>
          <w:ilvl w:val="1"/>
          <w:numId w:val="1"/>
        </w:numPr>
        <w:tabs>
          <w:tab w:pos="1868" w:val="left" w:leader="none"/>
        </w:tabs>
        <w:spacing w:line="240" w:lineRule="auto" w:before="0" w:after="0"/>
        <w:ind w:left="1867" w:right="252" w:hanging="432"/>
        <w:jc w:val="left"/>
        <w:rPr>
          <w:sz w:val="24"/>
        </w:rPr>
      </w:pPr>
      <w:r>
        <w:rPr>
          <w:sz w:val="24"/>
        </w:rPr>
        <w:t>There are no obvious legal implications of a staff member attending a police interview of a victim or witness, either with or without the attendance of that student’s parents. The staff member must be alert to the possibility that the student may become a suspect or accused. If during the interview and during the interview the police advise that this student is now a suspect, the staff member must excuse himself or herself</w:t>
      </w:r>
      <w:r>
        <w:rPr>
          <w:spacing w:val="2"/>
          <w:sz w:val="24"/>
        </w:rPr>
        <w:t> </w:t>
      </w:r>
      <w:r>
        <w:rPr>
          <w:sz w:val="24"/>
        </w:rPr>
        <w:t>immediately.</w:t>
      </w:r>
    </w:p>
    <w:sectPr>
      <w:type w:val="continuous"/>
      <w:pgSz w:w="12240" w:h="15840"/>
      <w:pgMar w:top="380" w:bottom="280" w:left="11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60" w:hanging="360"/>
        <w:jc w:val="left"/>
      </w:pPr>
      <w:rPr>
        <w:rFonts w:hint="default" w:ascii="Arial" w:hAnsi="Arial" w:eastAsia="Arial" w:cs="Arial"/>
        <w:spacing w:val="-3"/>
        <w:w w:val="100"/>
        <w:sz w:val="24"/>
        <w:szCs w:val="24"/>
      </w:rPr>
    </w:lvl>
    <w:lvl w:ilvl="1">
      <w:start w:val="1"/>
      <w:numFmt w:val="decimal"/>
      <w:lvlText w:val="%1.%2."/>
      <w:lvlJc w:val="left"/>
      <w:pPr>
        <w:ind w:left="1867" w:hanging="432"/>
        <w:jc w:val="left"/>
      </w:pPr>
      <w:rPr>
        <w:rFonts w:hint="default" w:ascii="Arial" w:hAnsi="Arial" w:eastAsia="Arial" w:cs="Arial"/>
        <w:spacing w:val="-1"/>
        <w:w w:val="100"/>
        <w:sz w:val="22"/>
        <w:szCs w:val="22"/>
      </w:rPr>
    </w:lvl>
    <w:lvl w:ilvl="2">
      <w:start w:val="0"/>
      <w:numFmt w:val="bullet"/>
      <w:lvlText w:val="•"/>
      <w:lvlJc w:val="left"/>
      <w:pPr>
        <w:ind w:left="2735" w:hanging="432"/>
      </w:pPr>
      <w:rPr>
        <w:rFonts w:hint="default"/>
      </w:rPr>
    </w:lvl>
    <w:lvl w:ilvl="3">
      <w:start w:val="0"/>
      <w:numFmt w:val="bullet"/>
      <w:lvlText w:val="•"/>
      <w:lvlJc w:val="left"/>
      <w:pPr>
        <w:ind w:left="3611" w:hanging="432"/>
      </w:pPr>
      <w:rPr>
        <w:rFonts w:hint="default"/>
      </w:rPr>
    </w:lvl>
    <w:lvl w:ilvl="4">
      <w:start w:val="0"/>
      <w:numFmt w:val="bullet"/>
      <w:lvlText w:val="•"/>
      <w:lvlJc w:val="left"/>
      <w:pPr>
        <w:ind w:left="4486" w:hanging="432"/>
      </w:pPr>
      <w:rPr>
        <w:rFonts w:hint="default"/>
      </w:rPr>
    </w:lvl>
    <w:lvl w:ilvl="5">
      <w:start w:val="0"/>
      <w:numFmt w:val="bullet"/>
      <w:lvlText w:val="•"/>
      <w:lvlJc w:val="left"/>
      <w:pPr>
        <w:ind w:left="5362" w:hanging="432"/>
      </w:pPr>
      <w:rPr>
        <w:rFonts w:hint="default"/>
      </w:rPr>
    </w:lvl>
    <w:lvl w:ilvl="6">
      <w:start w:val="0"/>
      <w:numFmt w:val="bullet"/>
      <w:lvlText w:val="•"/>
      <w:lvlJc w:val="left"/>
      <w:pPr>
        <w:ind w:left="6237" w:hanging="432"/>
      </w:pPr>
      <w:rPr>
        <w:rFonts w:hint="default"/>
      </w:rPr>
    </w:lvl>
    <w:lvl w:ilvl="7">
      <w:start w:val="0"/>
      <w:numFmt w:val="bullet"/>
      <w:lvlText w:val="•"/>
      <w:lvlJc w:val="left"/>
      <w:pPr>
        <w:ind w:left="7113" w:hanging="432"/>
      </w:pPr>
      <w:rPr>
        <w:rFonts w:hint="default"/>
      </w:rPr>
    </w:lvl>
    <w:lvl w:ilvl="8">
      <w:start w:val="0"/>
      <w:numFmt w:val="bullet"/>
      <w:lvlText w:val="•"/>
      <w:lvlJc w:val="left"/>
      <w:pPr>
        <w:ind w:left="7988" w:hanging="4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1867" w:hanging="43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2020-05-06T20:28:25Z</dcterms:created>
  <dcterms:modified xsi:type="dcterms:W3CDTF">2020-05-06T20:28:25Z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